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13486" w14:textId="77777777" w:rsidR="00D548AA" w:rsidRDefault="00D548AA"/>
    <w:p w14:paraId="4E5F3672" w14:textId="66408284" w:rsidR="00D548AA" w:rsidRDefault="00D548AA">
      <w:pPr>
        <w:rPr>
          <w:rFonts w:ascii="Arial" w:hAnsi="Arial" w:cs="Arial"/>
          <w:b/>
          <w:bCs/>
        </w:rPr>
      </w:pPr>
      <w:r>
        <w:rPr>
          <w:rFonts w:ascii="Arial" w:hAnsi="Arial" w:cs="Arial"/>
          <w:b/>
          <w:bCs/>
        </w:rPr>
        <w:t>CHESHIRE EAST LOCA</w:t>
      </w:r>
      <w:r w:rsidR="00461F40">
        <w:rPr>
          <w:rFonts w:ascii="Arial" w:hAnsi="Arial" w:cs="Arial"/>
          <w:b/>
          <w:bCs/>
        </w:rPr>
        <w:t>L</w:t>
      </w:r>
      <w:r>
        <w:rPr>
          <w:rFonts w:ascii="Arial" w:hAnsi="Arial" w:cs="Arial"/>
          <w:b/>
          <w:bCs/>
        </w:rPr>
        <w:t xml:space="preserve"> PLAN SCOPING CONSULTATION 2026</w:t>
      </w:r>
    </w:p>
    <w:p w14:paraId="1BE67650" w14:textId="77777777" w:rsidR="00D548AA" w:rsidRDefault="00D548AA">
      <w:pPr>
        <w:rPr>
          <w:rFonts w:ascii="Arial" w:hAnsi="Arial" w:cs="Arial"/>
          <w:b/>
          <w:bCs/>
        </w:rPr>
      </w:pPr>
      <w:r w:rsidRPr="00D548AA">
        <w:rPr>
          <w:rFonts w:ascii="Arial" w:hAnsi="Arial" w:cs="Arial"/>
        </w:rPr>
        <w:t>DRAFT RESPONSES ON BEHALF OF</w:t>
      </w:r>
      <w:r>
        <w:rPr>
          <w:rFonts w:ascii="Arial" w:hAnsi="Arial" w:cs="Arial"/>
        </w:rPr>
        <w:t xml:space="preserve"> </w:t>
      </w:r>
      <w:r>
        <w:rPr>
          <w:rFonts w:ascii="Arial" w:hAnsi="Arial" w:cs="Arial"/>
          <w:b/>
          <w:bCs/>
        </w:rPr>
        <w:t>BRITISH SALT LIMITED AND TATA CHEMICALS EUROPE LIMITED</w:t>
      </w:r>
    </w:p>
    <w:p w14:paraId="193E76EA" w14:textId="77777777" w:rsidR="00D548AA" w:rsidRDefault="00D548AA">
      <w:pPr>
        <w:rPr>
          <w:rFonts w:ascii="Arial" w:hAnsi="Arial" w:cs="Arial"/>
          <w:b/>
          <w:bCs/>
        </w:rPr>
      </w:pPr>
    </w:p>
    <w:p w14:paraId="12E0CD30" w14:textId="77777777" w:rsidR="00D548AA" w:rsidRDefault="00D548AA">
      <w:pPr>
        <w:rPr>
          <w:rFonts w:ascii="Arial" w:hAnsi="Arial" w:cs="Arial"/>
          <w:b/>
          <w:bCs/>
          <w:sz w:val="22"/>
          <w:szCs w:val="22"/>
        </w:rPr>
      </w:pPr>
      <w:r>
        <w:rPr>
          <w:rFonts w:ascii="Arial" w:hAnsi="Arial" w:cs="Arial"/>
          <w:b/>
          <w:bCs/>
          <w:sz w:val="22"/>
          <w:szCs w:val="22"/>
        </w:rPr>
        <w:t>Section 5 – Scope of the new Local Plan</w:t>
      </w:r>
    </w:p>
    <w:p w14:paraId="6FB28010" w14:textId="7331BDE4" w:rsidR="00057AB3" w:rsidRPr="00057AB3" w:rsidRDefault="00685986">
      <w:pPr>
        <w:rPr>
          <w:rFonts w:ascii="Arial" w:hAnsi="Arial" w:cs="Arial"/>
          <w:b/>
          <w:bCs/>
          <w:i/>
          <w:iCs/>
          <w:sz w:val="22"/>
          <w:szCs w:val="22"/>
        </w:rPr>
      </w:pPr>
      <w:r>
        <w:rPr>
          <w:rFonts w:ascii="Arial" w:hAnsi="Arial" w:cs="Arial"/>
          <w:b/>
          <w:bCs/>
          <w:i/>
          <w:iCs/>
          <w:sz w:val="22"/>
          <w:szCs w:val="22"/>
        </w:rPr>
        <w:t xml:space="preserve">5.1 </w:t>
      </w:r>
      <w:r w:rsidR="00057AB3">
        <w:rPr>
          <w:rFonts w:ascii="Arial" w:hAnsi="Arial" w:cs="Arial"/>
          <w:b/>
          <w:bCs/>
          <w:i/>
          <w:iCs/>
          <w:sz w:val="22"/>
          <w:szCs w:val="22"/>
        </w:rPr>
        <w:t>Local Plan Period</w:t>
      </w:r>
    </w:p>
    <w:p w14:paraId="072A620A" w14:textId="29C07242" w:rsidR="00D548AA" w:rsidRDefault="00057AB3">
      <w:pPr>
        <w:rPr>
          <w:rFonts w:ascii="Arial" w:hAnsi="Arial" w:cs="Arial"/>
          <w:sz w:val="22"/>
          <w:szCs w:val="22"/>
        </w:rPr>
      </w:pPr>
      <w:r>
        <w:rPr>
          <w:rFonts w:ascii="Arial" w:hAnsi="Arial" w:cs="Arial"/>
          <w:sz w:val="22"/>
          <w:szCs w:val="22"/>
        </w:rPr>
        <w:t xml:space="preserve">Since commencement of the current Cheshire East Scoping Consultation the Government has published their new National Planning Policy Framework (17 August 2026). </w:t>
      </w:r>
      <w:r w:rsidR="002E1942">
        <w:rPr>
          <w:rFonts w:ascii="Arial" w:hAnsi="Arial" w:cs="Arial"/>
          <w:sz w:val="22"/>
          <w:szCs w:val="22"/>
        </w:rPr>
        <w:t xml:space="preserve">In developing the new Plan, the Council should ensure that it </w:t>
      </w:r>
      <w:r w:rsidR="00685986">
        <w:rPr>
          <w:rFonts w:ascii="Arial" w:hAnsi="Arial" w:cs="Arial"/>
          <w:sz w:val="22"/>
          <w:szCs w:val="22"/>
        </w:rPr>
        <w:t>reflect</w:t>
      </w:r>
      <w:r w:rsidR="002E1942">
        <w:rPr>
          <w:rFonts w:ascii="Arial" w:hAnsi="Arial" w:cs="Arial"/>
          <w:sz w:val="22"/>
          <w:szCs w:val="22"/>
        </w:rPr>
        <w:t>s</w:t>
      </w:r>
      <w:r w:rsidR="00685986">
        <w:rPr>
          <w:rFonts w:ascii="Arial" w:hAnsi="Arial" w:cs="Arial"/>
          <w:sz w:val="22"/>
          <w:szCs w:val="22"/>
        </w:rPr>
        <w:t xml:space="preserve"> the k</w:t>
      </w:r>
      <w:r>
        <w:rPr>
          <w:rFonts w:ascii="Arial" w:hAnsi="Arial" w:cs="Arial"/>
          <w:sz w:val="22"/>
          <w:szCs w:val="22"/>
        </w:rPr>
        <w:t xml:space="preserve">ey timescales changes within </w:t>
      </w:r>
      <w:r w:rsidR="00685986">
        <w:rPr>
          <w:rFonts w:ascii="Arial" w:hAnsi="Arial" w:cs="Arial"/>
          <w:sz w:val="22"/>
          <w:szCs w:val="22"/>
        </w:rPr>
        <w:t>the new NPPF:</w:t>
      </w:r>
    </w:p>
    <w:p w14:paraId="4AEFC973" w14:textId="630CC03E" w:rsidR="00057AB3" w:rsidRPr="00685986" w:rsidRDefault="00057AB3" w:rsidP="00057AB3">
      <w:pPr>
        <w:pStyle w:val="ListParagraph"/>
        <w:numPr>
          <w:ilvl w:val="0"/>
          <w:numId w:val="1"/>
        </w:numPr>
        <w:rPr>
          <w:rFonts w:ascii="Arial" w:hAnsi="Arial" w:cs="Arial"/>
          <w:sz w:val="22"/>
          <w:szCs w:val="22"/>
        </w:rPr>
      </w:pPr>
      <w:r w:rsidRPr="00685986">
        <w:rPr>
          <w:rFonts w:ascii="Arial" w:hAnsi="Arial" w:cs="Arial"/>
          <w:sz w:val="22"/>
          <w:szCs w:val="22"/>
        </w:rPr>
        <w:t>30-Month Preparation Window: New-style local plans must be fully prepared and adopted within 30 months of publishing the Gateway 1 scoping assessment.</w:t>
      </w:r>
    </w:p>
    <w:p w14:paraId="2DF24AE9" w14:textId="02350DF1" w:rsidR="00057AB3" w:rsidRPr="00685986" w:rsidRDefault="00057AB3" w:rsidP="00057AB3">
      <w:pPr>
        <w:pStyle w:val="ListParagraph"/>
        <w:numPr>
          <w:ilvl w:val="0"/>
          <w:numId w:val="1"/>
        </w:numPr>
        <w:rPr>
          <w:rFonts w:ascii="Arial" w:hAnsi="Arial" w:cs="Arial"/>
          <w:sz w:val="22"/>
          <w:szCs w:val="22"/>
        </w:rPr>
      </w:pPr>
      <w:r w:rsidRPr="00685986">
        <w:rPr>
          <w:rFonts w:ascii="Arial" w:hAnsi="Arial" w:cs="Arial"/>
          <w:sz w:val="22"/>
          <w:szCs w:val="22"/>
        </w:rPr>
        <w:t>5-Year Update Cycle: Local authorities must begin preparing their next local plan no later than 5 years after adoption of the current plan.</w:t>
      </w:r>
    </w:p>
    <w:p w14:paraId="511C023B" w14:textId="12B6E256" w:rsidR="00057AB3" w:rsidRPr="00685986" w:rsidRDefault="00057AB3" w:rsidP="00057AB3">
      <w:pPr>
        <w:pStyle w:val="ListParagraph"/>
        <w:numPr>
          <w:ilvl w:val="0"/>
          <w:numId w:val="1"/>
        </w:numPr>
        <w:rPr>
          <w:rFonts w:ascii="Arial" w:hAnsi="Arial" w:cs="Arial"/>
          <w:sz w:val="22"/>
          <w:szCs w:val="22"/>
        </w:rPr>
      </w:pPr>
      <w:r w:rsidRPr="00685986">
        <w:rPr>
          <w:rFonts w:ascii="Arial" w:hAnsi="Arial" w:cs="Arial"/>
          <w:sz w:val="22"/>
          <w:szCs w:val="22"/>
        </w:rPr>
        <w:t>Commencement: Work on replacement plans must start sooner if recommended during an examination or there is a significant local change.</w:t>
      </w:r>
    </w:p>
    <w:p w14:paraId="296CE33F" w14:textId="74DE768C" w:rsidR="00057AB3" w:rsidRPr="00685986" w:rsidRDefault="00057AB3" w:rsidP="00057AB3">
      <w:pPr>
        <w:pStyle w:val="ListParagraph"/>
        <w:numPr>
          <w:ilvl w:val="0"/>
          <w:numId w:val="1"/>
        </w:numPr>
        <w:rPr>
          <w:rFonts w:ascii="Arial" w:hAnsi="Arial" w:cs="Arial"/>
          <w:sz w:val="22"/>
          <w:szCs w:val="22"/>
        </w:rPr>
      </w:pPr>
      <w:r w:rsidRPr="00685986">
        <w:rPr>
          <w:rFonts w:ascii="Arial" w:hAnsi="Arial" w:cs="Arial"/>
          <w:sz w:val="22"/>
          <w:szCs w:val="22"/>
        </w:rPr>
        <w:t>Transition: The legacy plan-making system runs in parallel for a limited duration, with December 31</w:t>
      </w:r>
      <w:r w:rsidR="00685986" w:rsidRPr="00685986">
        <w:rPr>
          <w:rFonts w:ascii="Arial" w:hAnsi="Arial" w:cs="Arial"/>
          <w:sz w:val="22"/>
          <w:szCs w:val="22"/>
        </w:rPr>
        <w:t>, 2026,</w:t>
      </w:r>
      <w:r w:rsidRPr="00685986">
        <w:rPr>
          <w:rFonts w:ascii="Arial" w:hAnsi="Arial" w:cs="Arial"/>
          <w:sz w:val="22"/>
          <w:szCs w:val="22"/>
        </w:rPr>
        <w:t xml:space="preserve"> acting as the final submission date for older-style plans.</w:t>
      </w:r>
    </w:p>
    <w:p w14:paraId="4AB072C9" w14:textId="39B8AB2B" w:rsidR="00057AB3" w:rsidRPr="00685986" w:rsidRDefault="00057AB3" w:rsidP="00057AB3">
      <w:pPr>
        <w:pStyle w:val="ListParagraph"/>
        <w:numPr>
          <w:ilvl w:val="0"/>
          <w:numId w:val="1"/>
        </w:numPr>
        <w:rPr>
          <w:rFonts w:ascii="Arial" w:hAnsi="Arial" w:cs="Arial"/>
          <w:sz w:val="22"/>
          <w:szCs w:val="22"/>
        </w:rPr>
      </w:pPr>
      <w:r w:rsidRPr="00685986">
        <w:rPr>
          <w:rFonts w:ascii="Arial" w:hAnsi="Arial" w:cs="Arial"/>
          <w:sz w:val="22"/>
          <w:szCs w:val="22"/>
        </w:rPr>
        <w:t>Time Period – Local Plans should cover a minimum 10-year period.</w:t>
      </w:r>
    </w:p>
    <w:p w14:paraId="091E9DF6" w14:textId="697193BD" w:rsidR="00057AB3" w:rsidRDefault="00057AB3" w:rsidP="00057AB3">
      <w:pPr>
        <w:pStyle w:val="ListParagraph"/>
        <w:numPr>
          <w:ilvl w:val="0"/>
          <w:numId w:val="1"/>
        </w:numPr>
        <w:rPr>
          <w:rFonts w:ascii="Arial" w:hAnsi="Arial" w:cs="Arial"/>
          <w:sz w:val="22"/>
          <w:szCs w:val="22"/>
        </w:rPr>
      </w:pPr>
      <w:r w:rsidRPr="00685986">
        <w:rPr>
          <w:rFonts w:ascii="Arial" w:hAnsi="Arial" w:cs="Arial"/>
          <w:sz w:val="22"/>
          <w:szCs w:val="22"/>
        </w:rPr>
        <w:t>Site Identification – Local Plans should identify “appropriate sites” for development (change form “the most appropriate sites”).</w:t>
      </w:r>
    </w:p>
    <w:p w14:paraId="193C2ECF" w14:textId="25A1BBF8" w:rsidR="00766E43" w:rsidRPr="00766E43" w:rsidRDefault="00766E43" w:rsidP="00766E43">
      <w:pPr>
        <w:rPr>
          <w:rFonts w:ascii="Arial" w:hAnsi="Arial" w:cs="Arial"/>
          <w:sz w:val="22"/>
          <w:szCs w:val="22"/>
        </w:rPr>
      </w:pPr>
      <w:r>
        <w:rPr>
          <w:rFonts w:ascii="Arial" w:hAnsi="Arial" w:cs="Arial"/>
          <w:sz w:val="22"/>
          <w:szCs w:val="22"/>
        </w:rPr>
        <w:t xml:space="preserve">The Plan should recognise recent (Feb 2026) changes in devolved powers arising from the transfer of powers from Parliament to Cheshire and Warrington through the establishment of the Combined Authority, and future election of a Mayor in 2027. If this will alter the way in which the Plan will be developed, adopted, and implemented then this should be explained. </w:t>
      </w:r>
    </w:p>
    <w:p w14:paraId="5DD17B6A" w14:textId="4EC2B08D" w:rsidR="00685986" w:rsidRPr="00685986" w:rsidRDefault="00685986" w:rsidP="00685986">
      <w:pPr>
        <w:rPr>
          <w:rFonts w:ascii="Arial" w:hAnsi="Arial" w:cs="Arial"/>
          <w:b/>
          <w:bCs/>
          <w:i/>
          <w:iCs/>
          <w:sz w:val="22"/>
          <w:szCs w:val="22"/>
        </w:rPr>
      </w:pPr>
      <w:r w:rsidRPr="00685986">
        <w:rPr>
          <w:rFonts w:ascii="Arial" w:hAnsi="Arial" w:cs="Arial"/>
          <w:b/>
          <w:bCs/>
          <w:i/>
          <w:iCs/>
          <w:sz w:val="22"/>
          <w:szCs w:val="22"/>
        </w:rPr>
        <w:t>5.4 Vision and Objective</w:t>
      </w:r>
    </w:p>
    <w:p w14:paraId="65027025" w14:textId="1B93C4E6" w:rsidR="00685986" w:rsidRDefault="00685986" w:rsidP="00685986">
      <w:pPr>
        <w:rPr>
          <w:rFonts w:ascii="Arial" w:hAnsi="Arial" w:cs="Arial"/>
          <w:sz w:val="22"/>
          <w:szCs w:val="22"/>
        </w:rPr>
      </w:pPr>
      <w:r>
        <w:rPr>
          <w:rFonts w:ascii="Arial" w:hAnsi="Arial" w:cs="Arial"/>
          <w:sz w:val="22"/>
          <w:szCs w:val="22"/>
        </w:rPr>
        <w:t>Priority matters for inclusion within the vision, aims and objectives should include:</w:t>
      </w:r>
    </w:p>
    <w:p w14:paraId="75D2CD02" w14:textId="2460A7D2" w:rsidR="00685986" w:rsidRDefault="00685986" w:rsidP="00685986">
      <w:pPr>
        <w:pStyle w:val="ListParagraph"/>
        <w:numPr>
          <w:ilvl w:val="0"/>
          <w:numId w:val="1"/>
        </w:numPr>
        <w:rPr>
          <w:rFonts w:ascii="Arial" w:hAnsi="Arial" w:cs="Arial"/>
          <w:sz w:val="22"/>
          <w:szCs w:val="22"/>
        </w:rPr>
      </w:pPr>
      <w:r>
        <w:rPr>
          <w:rFonts w:ascii="Arial" w:hAnsi="Arial" w:cs="Arial"/>
          <w:sz w:val="22"/>
          <w:szCs w:val="22"/>
        </w:rPr>
        <w:t>Support the transition to net zero by 2050 and shape places in ways that are more resilient to the effects of climate change. This is an objective of the new NPPF, and the Local Plan should incorporate policies that would support and deliver the necessary infrastructure.</w:t>
      </w:r>
    </w:p>
    <w:p w14:paraId="0FCB2C17" w14:textId="0C8AAC9E" w:rsidR="00685986" w:rsidRDefault="00685986" w:rsidP="00685986">
      <w:pPr>
        <w:pStyle w:val="ListParagraph"/>
        <w:numPr>
          <w:ilvl w:val="0"/>
          <w:numId w:val="1"/>
        </w:numPr>
        <w:rPr>
          <w:rFonts w:ascii="Arial" w:hAnsi="Arial" w:cs="Arial"/>
          <w:sz w:val="22"/>
          <w:szCs w:val="22"/>
        </w:rPr>
      </w:pPr>
      <w:r>
        <w:rPr>
          <w:rFonts w:ascii="Arial" w:hAnsi="Arial" w:cs="Arial"/>
          <w:sz w:val="22"/>
          <w:szCs w:val="22"/>
        </w:rPr>
        <w:t>Identify opportunities for green infrastructure provision.</w:t>
      </w:r>
    </w:p>
    <w:p w14:paraId="517AC5FC" w14:textId="045FCD18" w:rsidR="00833427" w:rsidRDefault="00685986" w:rsidP="00685986">
      <w:pPr>
        <w:pStyle w:val="ListParagraph"/>
        <w:numPr>
          <w:ilvl w:val="0"/>
          <w:numId w:val="1"/>
        </w:numPr>
        <w:rPr>
          <w:rFonts w:ascii="Arial" w:hAnsi="Arial" w:cs="Arial"/>
          <w:sz w:val="22"/>
          <w:szCs w:val="22"/>
        </w:rPr>
      </w:pPr>
      <w:r>
        <w:rPr>
          <w:rFonts w:ascii="Arial" w:hAnsi="Arial" w:cs="Arial"/>
          <w:sz w:val="22"/>
          <w:szCs w:val="22"/>
        </w:rPr>
        <w:t>In accordance with the new NPPF</w:t>
      </w:r>
      <w:r w:rsidR="007F5E2D">
        <w:rPr>
          <w:rFonts w:ascii="Arial" w:hAnsi="Arial" w:cs="Arial"/>
          <w:sz w:val="22"/>
          <w:szCs w:val="22"/>
        </w:rPr>
        <w:t xml:space="preserve"> (Chapter 11)</w:t>
      </w:r>
      <w:r w:rsidR="00833427">
        <w:rPr>
          <w:rFonts w:ascii="Arial" w:hAnsi="Arial" w:cs="Arial"/>
          <w:sz w:val="22"/>
          <w:szCs w:val="22"/>
        </w:rPr>
        <w:t xml:space="preserve"> </w:t>
      </w:r>
      <w:r w:rsidR="007517FA">
        <w:rPr>
          <w:rFonts w:ascii="Arial" w:hAnsi="Arial" w:cs="Arial"/>
          <w:sz w:val="22"/>
          <w:szCs w:val="22"/>
        </w:rPr>
        <w:t>ensure there is a sufficient supply of minerals, essential to provide the infrastructure and goods the country needs</w:t>
      </w:r>
      <w:r w:rsidR="00587227">
        <w:rPr>
          <w:rFonts w:ascii="Arial" w:hAnsi="Arial" w:cs="Arial"/>
          <w:sz w:val="22"/>
          <w:szCs w:val="22"/>
        </w:rPr>
        <w:t>. Since minerals are a finite natural resource, and can only be worked where they are found, best use needs to be made of them to secure their long-term conservation.</w:t>
      </w:r>
    </w:p>
    <w:p w14:paraId="7588BB79" w14:textId="190A60A8" w:rsidR="00587227" w:rsidRDefault="00587227" w:rsidP="00685986">
      <w:pPr>
        <w:pStyle w:val="ListParagraph"/>
        <w:numPr>
          <w:ilvl w:val="0"/>
          <w:numId w:val="1"/>
        </w:numPr>
        <w:rPr>
          <w:rFonts w:ascii="Arial" w:hAnsi="Arial" w:cs="Arial"/>
          <w:sz w:val="22"/>
          <w:szCs w:val="22"/>
        </w:rPr>
      </w:pPr>
      <w:r>
        <w:rPr>
          <w:rFonts w:ascii="Arial" w:hAnsi="Arial" w:cs="Arial"/>
          <w:sz w:val="22"/>
          <w:szCs w:val="22"/>
        </w:rPr>
        <w:t>Ensure that opportunitie</w:t>
      </w:r>
      <w:r w:rsidR="001A0D32">
        <w:rPr>
          <w:rFonts w:ascii="Arial" w:hAnsi="Arial" w:cs="Arial"/>
          <w:sz w:val="22"/>
          <w:szCs w:val="22"/>
        </w:rPr>
        <w:t xml:space="preserve">s to utilise </w:t>
      </w:r>
      <w:r w:rsidR="00157303">
        <w:rPr>
          <w:rFonts w:ascii="Arial" w:hAnsi="Arial" w:cs="Arial"/>
          <w:sz w:val="22"/>
          <w:szCs w:val="22"/>
        </w:rPr>
        <w:t xml:space="preserve">sustainably </w:t>
      </w:r>
      <w:r w:rsidR="001A0D32">
        <w:rPr>
          <w:rFonts w:ascii="Arial" w:hAnsi="Arial" w:cs="Arial"/>
          <w:sz w:val="22"/>
          <w:szCs w:val="22"/>
        </w:rPr>
        <w:t>cavities created from the extraction of minerals</w:t>
      </w:r>
      <w:r w:rsidR="00157303">
        <w:rPr>
          <w:rFonts w:ascii="Arial" w:hAnsi="Arial" w:cs="Arial"/>
          <w:sz w:val="22"/>
          <w:szCs w:val="22"/>
        </w:rPr>
        <w:t xml:space="preserve"> are supported by the Plan.</w:t>
      </w:r>
    </w:p>
    <w:p w14:paraId="6C48A61F" w14:textId="19AD947D" w:rsidR="00685986" w:rsidRDefault="00833427" w:rsidP="00685986">
      <w:pPr>
        <w:pStyle w:val="ListParagraph"/>
        <w:numPr>
          <w:ilvl w:val="0"/>
          <w:numId w:val="1"/>
        </w:numPr>
        <w:rPr>
          <w:rFonts w:ascii="Arial" w:hAnsi="Arial" w:cs="Arial"/>
          <w:sz w:val="22"/>
          <w:szCs w:val="22"/>
        </w:rPr>
      </w:pPr>
      <w:r>
        <w:rPr>
          <w:rFonts w:ascii="Arial" w:hAnsi="Arial" w:cs="Arial"/>
          <w:sz w:val="22"/>
          <w:szCs w:val="22"/>
        </w:rPr>
        <w:t>I</w:t>
      </w:r>
      <w:r w:rsidR="00685986">
        <w:rPr>
          <w:rFonts w:ascii="Arial" w:hAnsi="Arial" w:cs="Arial"/>
          <w:sz w:val="22"/>
          <w:szCs w:val="22"/>
        </w:rPr>
        <w:t xml:space="preserve">n relation to industrial minerals, use evidence of site capacities and demand to identify the level of provision needed to maintain a continuing level of supply for their </w:t>
      </w:r>
      <w:r w:rsidR="00685986">
        <w:rPr>
          <w:rFonts w:ascii="Arial" w:hAnsi="Arial" w:cs="Arial"/>
          <w:sz w:val="22"/>
          <w:szCs w:val="22"/>
        </w:rPr>
        <w:lastRenderedPageBreak/>
        <w:t>use in industrial and manufacturing processes. Identify how these requirements can be met through the allocation of site</w:t>
      </w:r>
      <w:r w:rsidR="00BB62BA">
        <w:rPr>
          <w:rFonts w:ascii="Arial" w:hAnsi="Arial" w:cs="Arial"/>
          <w:sz w:val="22"/>
          <w:szCs w:val="22"/>
        </w:rPr>
        <w:t>s or identification of preferred areas, taking into account the distribution of industrial minerals.</w:t>
      </w:r>
    </w:p>
    <w:p w14:paraId="420F99D6" w14:textId="2467C756" w:rsidR="00157303" w:rsidRDefault="009727B5" w:rsidP="00157303">
      <w:pPr>
        <w:ind w:left="360"/>
        <w:rPr>
          <w:rFonts w:ascii="Arial" w:hAnsi="Arial" w:cs="Arial"/>
          <w:b/>
          <w:bCs/>
          <w:i/>
          <w:iCs/>
          <w:sz w:val="22"/>
          <w:szCs w:val="22"/>
        </w:rPr>
      </w:pPr>
      <w:r>
        <w:rPr>
          <w:rFonts w:ascii="Arial" w:hAnsi="Arial" w:cs="Arial"/>
          <w:b/>
          <w:bCs/>
          <w:i/>
          <w:iCs/>
          <w:sz w:val="22"/>
          <w:szCs w:val="22"/>
        </w:rPr>
        <w:t>5.5 Planning for Growth</w:t>
      </w:r>
    </w:p>
    <w:p w14:paraId="6DB66627" w14:textId="359B4275" w:rsidR="009727B5" w:rsidRDefault="009727B5" w:rsidP="00157303">
      <w:pPr>
        <w:ind w:left="360"/>
        <w:rPr>
          <w:rFonts w:ascii="Arial" w:hAnsi="Arial" w:cs="Arial"/>
          <w:sz w:val="22"/>
          <w:szCs w:val="22"/>
        </w:rPr>
      </w:pPr>
      <w:r>
        <w:rPr>
          <w:rFonts w:ascii="Arial" w:hAnsi="Arial" w:cs="Arial"/>
          <w:sz w:val="22"/>
          <w:szCs w:val="22"/>
        </w:rPr>
        <w:t xml:space="preserve">We concur with the recognition that the local plan </w:t>
      </w:r>
      <w:r w:rsidR="00226859">
        <w:rPr>
          <w:rFonts w:ascii="Arial" w:hAnsi="Arial" w:cs="Arial"/>
          <w:sz w:val="22"/>
          <w:szCs w:val="22"/>
        </w:rPr>
        <w:t xml:space="preserve">should make provision for mineral and </w:t>
      </w:r>
      <w:r w:rsidR="00894233">
        <w:rPr>
          <w:rFonts w:ascii="Arial" w:hAnsi="Arial" w:cs="Arial"/>
          <w:sz w:val="22"/>
          <w:szCs w:val="22"/>
        </w:rPr>
        <w:t xml:space="preserve">associated </w:t>
      </w:r>
      <w:r w:rsidR="00D22817">
        <w:rPr>
          <w:rFonts w:ascii="Arial" w:hAnsi="Arial" w:cs="Arial"/>
          <w:sz w:val="22"/>
          <w:szCs w:val="22"/>
        </w:rPr>
        <w:t>infrastructure</w:t>
      </w:r>
      <w:r w:rsidR="00226859">
        <w:rPr>
          <w:rFonts w:ascii="Arial" w:hAnsi="Arial" w:cs="Arial"/>
          <w:sz w:val="22"/>
          <w:szCs w:val="22"/>
        </w:rPr>
        <w:t xml:space="preserve"> needed to support sustainable growth</w:t>
      </w:r>
      <w:r w:rsidR="00AA71E6">
        <w:rPr>
          <w:rFonts w:ascii="Arial" w:hAnsi="Arial" w:cs="Arial"/>
          <w:sz w:val="22"/>
          <w:szCs w:val="22"/>
        </w:rPr>
        <w:t>,</w:t>
      </w:r>
      <w:r w:rsidR="00226859">
        <w:rPr>
          <w:rFonts w:ascii="Arial" w:hAnsi="Arial" w:cs="Arial"/>
          <w:sz w:val="22"/>
          <w:szCs w:val="22"/>
        </w:rPr>
        <w:t xml:space="preserve"> through </w:t>
      </w:r>
      <w:r w:rsidR="00AA71E6">
        <w:rPr>
          <w:rFonts w:ascii="Arial" w:hAnsi="Arial" w:cs="Arial"/>
          <w:sz w:val="22"/>
          <w:szCs w:val="22"/>
        </w:rPr>
        <w:t>the identification of</w:t>
      </w:r>
      <w:r w:rsidR="00D22817">
        <w:rPr>
          <w:rFonts w:ascii="Arial" w:hAnsi="Arial" w:cs="Arial"/>
          <w:sz w:val="22"/>
          <w:szCs w:val="22"/>
        </w:rPr>
        <w:t xml:space="preserve"> sufficient land</w:t>
      </w:r>
      <w:r w:rsidR="00AA71E6">
        <w:rPr>
          <w:rFonts w:ascii="Arial" w:hAnsi="Arial" w:cs="Arial"/>
          <w:sz w:val="22"/>
          <w:szCs w:val="22"/>
        </w:rPr>
        <w:t xml:space="preserve"> to meet the identified need</w:t>
      </w:r>
      <w:r w:rsidR="00D22817">
        <w:rPr>
          <w:rFonts w:ascii="Arial" w:hAnsi="Arial" w:cs="Arial"/>
          <w:sz w:val="22"/>
          <w:szCs w:val="22"/>
        </w:rPr>
        <w:t>.</w:t>
      </w:r>
      <w:r w:rsidR="00AA71E6">
        <w:rPr>
          <w:rFonts w:ascii="Arial" w:hAnsi="Arial" w:cs="Arial"/>
          <w:sz w:val="22"/>
          <w:szCs w:val="22"/>
        </w:rPr>
        <w:t xml:space="preserve">  This should also include associated development that may fall under separate use class (e.g. renewable and low carbon infrastructure that due to its nature and type may be most appropriately located within mineral or industrial sites).</w:t>
      </w:r>
    </w:p>
    <w:p w14:paraId="523D5768" w14:textId="27079A10" w:rsidR="00AA71E6" w:rsidRDefault="00AA71E6" w:rsidP="00157303">
      <w:pPr>
        <w:ind w:left="360"/>
        <w:rPr>
          <w:rFonts w:ascii="Arial" w:hAnsi="Arial" w:cs="Arial"/>
          <w:b/>
          <w:bCs/>
          <w:i/>
          <w:iCs/>
          <w:sz w:val="22"/>
          <w:szCs w:val="22"/>
        </w:rPr>
      </w:pPr>
      <w:r>
        <w:rPr>
          <w:rFonts w:ascii="Arial" w:hAnsi="Arial" w:cs="Arial"/>
          <w:b/>
          <w:bCs/>
          <w:i/>
          <w:iCs/>
          <w:sz w:val="22"/>
          <w:szCs w:val="22"/>
        </w:rPr>
        <w:t>5.8 Identifying and Assessing Sites</w:t>
      </w:r>
    </w:p>
    <w:p w14:paraId="5A186C52" w14:textId="134235C1" w:rsidR="00AA71E6" w:rsidRDefault="00AA71E6" w:rsidP="00157303">
      <w:pPr>
        <w:ind w:left="360"/>
        <w:rPr>
          <w:rFonts w:ascii="Arial" w:hAnsi="Arial" w:cs="Arial"/>
          <w:sz w:val="22"/>
          <w:szCs w:val="22"/>
        </w:rPr>
      </w:pPr>
      <w:r>
        <w:rPr>
          <w:rFonts w:ascii="Arial" w:hAnsi="Arial" w:cs="Arial"/>
          <w:sz w:val="22"/>
          <w:szCs w:val="22"/>
        </w:rPr>
        <w:t xml:space="preserve">We agree that to meet objectively assessed needs, it is important to identify a range of sites to give greater choice. Minerals can only be worked where they are found, and consequently the approach to site identification needs to reflect this unique status.  Mineral sites were submitted through previous call for sites (2017 onwards).  We understand that these are being reviewed and will be updated with promoters before assessment.  This should include those representations made previously by </w:t>
      </w:r>
      <w:r>
        <w:rPr>
          <w:rFonts w:ascii="Arial" w:hAnsi="Arial" w:cs="Arial"/>
          <w:b/>
          <w:bCs/>
          <w:sz w:val="22"/>
          <w:szCs w:val="22"/>
        </w:rPr>
        <w:t>British Salt Limited and Tata Chemicals Europe Limited.</w:t>
      </w:r>
      <w:r>
        <w:rPr>
          <w:rFonts w:ascii="Arial" w:hAnsi="Arial" w:cs="Arial"/>
          <w:sz w:val="22"/>
          <w:szCs w:val="22"/>
        </w:rPr>
        <w:t xml:space="preserve"> We note that a new minerals and land availability assessment methodology will be prepared, based on national guidance, to identify and assess potential sites.  This process should include direct engagement with </w:t>
      </w:r>
      <w:r>
        <w:rPr>
          <w:rFonts w:ascii="Arial" w:hAnsi="Arial" w:cs="Arial"/>
          <w:b/>
          <w:bCs/>
          <w:sz w:val="22"/>
          <w:szCs w:val="22"/>
        </w:rPr>
        <w:t xml:space="preserve">British Salt Limited </w:t>
      </w:r>
      <w:r>
        <w:rPr>
          <w:rFonts w:ascii="Arial" w:hAnsi="Arial" w:cs="Arial"/>
          <w:sz w:val="22"/>
          <w:szCs w:val="22"/>
        </w:rPr>
        <w:t>to ensure that the sites put forward are suitable, available, deliverable. It is recognised that an initial site assessment and allocation options will be published at a later stage of the plan making process, and we would welcome engagement as that process develops.</w:t>
      </w:r>
    </w:p>
    <w:p w14:paraId="338E204B" w14:textId="2AF6A6FA" w:rsidR="00AA71E6" w:rsidRDefault="00AA71E6" w:rsidP="00157303">
      <w:pPr>
        <w:ind w:left="360"/>
        <w:rPr>
          <w:rFonts w:ascii="Arial" w:hAnsi="Arial" w:cs="Arial"/>
          <w:sz w:val="22"/>
          <w:szCs w:val="22"/>
        </w:rPr>
      </w:pPr>
      <w:r>
        <w:rPr>
          <w:rFonts w:ascii="Arial" w:hAnsi="Arial" w:cs="Arial"/>
          <w:b/>
          <w:bCs/>
          <w:i/>
          <w:iCs/>
          <w:sz w:val="22"/>
          <w:szCs w:val="22"/>
        </w:rPr>
        <w:t>5.20 Settlement Hierarchy</w:t>
      </w:r>
    </w:p>
    <w:p w14:paraId="218F4190" w14:textId="66581B1F" w:rsidR="00AA71E6" w:rsidRDefault="00AA71E6" w:rsidP="00157303">
      <w:pPr>
        <w:ind w:left="360"/>
        <w:rPr>
          <w:rFonts w:ascii="Arial" w:hAnsi="Arial" w:cs="Arial"/>
          <w:sz w:val="22"/>
          <w:szCs w:val="22"/>
        </w:rPr>
      </w:pPr>
      <w:r>
        <w:rPr>
          <w:rFonts w:ascii="Arial" w:hAnsi="Arial" w:cs="Arial"/>
          <w:sz w:val="22"/>
          <w:szCs w:val="22"/>
        </w:rPr>
        <w:t>The approach to Settlement Hierarchy should follow that within the newly published NPPF, with recognition to the new Chapter 4 on achieving sustainable development and the presumption in favour of it.</w:t>
      </w:r>
    </w:p>
    <w:p w14:paraId="1775D532" w14:textId="516EA08B" w:rsidR="00AA71E6" w:rsidRDefault="00AA71E6" w:rsidP="00157303">
      <w:pPr>
        <w:ind w:left="360"/>
        <w:rPr>
          <w:rFonts w:ascii="Arial" w:hAnsi="Arial" w:cs="Arial"/>
          <w:sz w:val="22"/>
          <w:szCs w:val="22"/>
        </w:rPr>
      </w:pPr>
      <w:r>
        <w:rPr>
          <w:rFonts w:ascii="Arial" w:hAnsi="Arial" w:cs="Arial"/>
          <w:b/>
          <w:bCs/>
          <w:i/>
          <w:iCs/>
          <w:sz w:val="22"/>
          <w:szCs w:val="22"/>
        </w:rPr>
        <w:t>5.29 Development in the Countryside</w:t>
      </w:r>
    </w:p>
    <w:p w14:paraId="71FA6CDA" w14:textId="1F7317DA" w:rsidR="00AA71E6" w:rsidRDefault="00AA71E6" w:rsidP="00157303">
      <w:pPr>
        <w:ind w:left="360"/>
        <w:rPr>
          <w:rFonts w:ascii="Arial" w:hAnsi="Arial" w:cs="Arial"/>
          <w:sz w:val="22"/>
          <w:szCs w:val="22"/>
        </w:rPr>
      </w:pPr>
      <w:r>
        <w:rPr>
          <w:rFonts w:ascii="Arial" w:hAnsi="Arial" w:cs="Arial"/>
          <w:sz w:val="22"/>
          <w:szCs w:val="22"/>
        </w:rPr>
        <w:t>The approach identified should seek to mirror the approach identified at Chapter 4 of the new NPPF.</w:t>
      </w:r>
    </w:p>
    <w:p w14:paraId="09B1445E" w14:textId="5470229E" w:rsidR="00AA71E6" w:rsidRDefault="00AA71E6" w:rsidP="00157303">
      <w:pPr>
        <w:ind w:left="360"/>
        <w:rPr>
          <w:rFonts w:ascii="Arial" w:hAnsi="Arial" w:cs="Arial"/>
          <w:b/>
          <w:bCs/>
          <w:i/>
          <w:iCs/>
          <w:sz w:val="22"/>
          <w:szCs w:val="22"/>
        </w:rPr>
      </w:pPr>
      <w:r>
        <w:rPr>
          <w:rFonts w:ascii="Arial" w:hAnsi="Arial" w:cs="Arial"/>
          <w:b/>
          <w:bCs/>
          <w:i/>
          <w:iCs/>
          <w:sz w:val="22"/>
          <w:szCs w:val="22"/>
        </w:rPr>
        <w:t>5.65 Employment and Economy</w:t>
      </w:r>
    </w:p>
    <w:p w14:paraId="56A391AB" w14:textId="70B76B7A" w:rsidR="00AA71E6" w:rsidRDefault="00C56AB2" w:rsidP="00157303">
      <w:pPr>
        <w:ind w:left="360"/>
        <w:rPr>
          <w:rFonts w:ascii="Arial" w:hAnsi="Arial" w:cs="Arial"/>
          <w:sz w:val="22"/>
          <w:szCs w:val="22"/>
        </w:rPr>
      </w:pPr>
      <w:r>
        <w:rPr>
          <w:rFonts w:ascii="Arial" w:hAnsi="Arial" w:cs="Arial"/>
          <w:sz w:val="22"/>
          <w:szCs w:val="22"/>
        </w:rPr>
        <w:t>In seeking to enable businesses to invest, expand and adapt, Chapter 7 of the new NPPF requires Local Plans to allocate sites to implement the economic vision and strategy over the plan period. This removes previous criteria-based policy reliance, replacing it with certainty afforded by allocations. The proposed scope follows this approach</w:t>
      </w:r>
      <w:r w:rsidR="000D14EF">
        <w:rPr>
          <w:rFonts w:ascii="Arial" w:hAnsi="Arial" w:cs="Arial"/>
          <w:sz w:val="22"/>
          <w:szCs w:val="22"/>
        </w:rPr>
        <w:t xml:space="preserve"> and we support it</w:t>
      </w:r>
      <w:r>
        <w:rPr>
          <w:rFonts w:ascii="Arial" w:hAnsi="Arial" w:cs="Arial"/>
          <w:sz w:val="22"/>
          <w:szCs w:val="22"/>
        </w:rPr>
        <w:t xml:space="preserve">. In addition to new sites, it should recognise the need of existing industrial and commercial employers </w:t>
      </w:r>
      <w:r w:rsidR="000D14EF">
        <w:rPr>
          <w:rFonts w:ascii="Arial" w:hAnsi="Arial" w:cs="Arial"/>
          <w:sz w:val="22"/>
          <w:szCs w:val="22"/>
        </w:rPr>
        <w:t>to expand and develop, and policies of the Local Plan should help to facilitate that expansion.  It should also recognise that industrial development may be required to diversify in order maintain growth.  Policies should not unreasonably restrict opportunities for sustainable growth.</w:t>
      </w:r>
    </w:p>
    <w:p w14:paraId="5547BE6E" w14:textId="6D8C77F3" w:rsidR="000D14EF" w:rsidRDefault="000D14EF" w:rsidP="00157303">
      <w:pPr>
        <w:ind w:left="360"/>
        <w:rPr>
          <w:rFonts w:ascii="Arial" w:hAnsi="Arial" w:cs="Arial"/>
          <w:b/>
          <w:bCs/>
          <w:i/>
          <w:iCs/>
          <w:sz w:val="22"/>
          <w:szCs w:val="22"/>
        </w:rPr>
      </w:pPr>
      <w:r>
        <w:rPr>
          <w:rFonts w:ascii="Arial" w:hAnsi="Arial" w:cs="Arial"/>
          <w:b/>
          <w:bCs/>
          <w:i/>
          <w:iCs/>
          <w:sz w:val="22"/>
          <w:szCs w:val="22"/>
        </w:rPr>
        <w:lastRenderedPageBreak/>
        <w:t>5.76</w:t>
      </w:r>
      <w:r w:rsidR="00766E43">
        <w:rPr>
          <w:rFonts w:ascii="Arial" w:hAnsi="Arial" w:cs="Arial"/>
          <w:b/>
          <w:bCs/>
          <w:i/>
          <w:iCs/>
          <w:sz w:val="22"/>
          <w:szCs w:val="22"/>
        </w:rPr>
        <w:t xml:space="preserve"> – 5.83</w:t>
      </w:r>
      <w:r>
        <w:rPr>
          <w:rFonts w:ascii="Arial" w:hAnsi="Arial" w:cs="Arial"/>
          <w:b/>
          <w:bCs/>
          <w:i/>
          <w:iCs/>
          <w:sz w:val="22"/>
          <w:szCs w:val="22"/>
        </w:rPr>
        <w:t xml:space="preserve"> Minerals</w:t>
      </w:r>
    </w:p>
    <w:p w14:paraId="6FA04D6E" w14:textId="575BE401" w:rsidR="000D14EF" w:rsidRDefault="000D14EF" w:rsidP="00157303">
      <w:pPr>
        <w:ind w:left="360"/>
        <w:rPr>
          <w:rFonts w:ascii="Arial" w:hAnsi="Arial" w:cs="Arial"/>
          <w:sz w:val="22"/>
          <w:szCs w:val="22"/>
        </w:rPr>
      </w:pPr>
      <w:r>
        <w:rPr>
          <w:rFonts w:ascii="Arial" w:hAnsi="Arial" w:cs="Arial"/>
          <w:sz w:val="22"/>
          <w:szCs w:val="22"/>
        </w:rPr>
        <w:t xml:space="preserve">We agree that the Local Plan should establish a minerals strategy based on an understanding of the Borough’s </w:t>
      </w:r>
      <w:r w:rsidR="00766E43">
        <w:rPr>
          <w:rFonts w:ascii="Arial" w:hAnsi="Arial" w:cs="Arial"/>
          <w:sz w:val="22"/>
          <w:szCs w:val="22"/>
        </w:rPr>
        <w:t xml:space="preserve">mineral resource, future demand and environmental and community constraints. It recognises that plans need to maintain a sufficient supply of minerals and national and local importance, including salt (brine). The document </w:t>
      </w:r>
      <w:r w:rsidR="00894233">
        <w:rPr>
          <w:rFonts w:ascii="Arial" w:hAnsi="Arial" w:cs="Arial"/>
          <w:sz w:val="22"/>
          <w:szCs w:val="22"/>
        </w:rPr>
        <w:t>acknowledges</w:t>
      </w:r>
      <w:r w:rsidR="00766E43">
        <w:rPr>
          <w:rFonts w:ascii="Arial" w:hAnsi="Arial" w:cs="Arial"/>
          <w:sz w:val="22"/>
          <w:szCs w:val="22"/>
        </w:rPr>
        <w:t xml:space="preserve"> that s</w:t>
      </w:r>
      <w:r w:rsidR="00894233">
        <w:rPr>
          <w:rFonts w:ascii="Arial" w:hAnsi="Arial" w:cs="Arial"/>
          <w:sz w:val="22"/>
          <w:szCs w:val="22"/>
        </w:rPr>
        <w:t xml:space="preserve">alt </w:t>
      </w:r>
      <w:r w:rsidR="00766E43">
        <w:rPr>
          <w:rFonts w:ascii="Arial" w:hAnsi="Arial" w:cs="Arial"/>
          <w:sz w:val="22"/>
          <w:szCs w:val="22"/>
        </w:rPr>
        <w:t>is one of the borough’s most important mineral resources (accounting for around 85% of the UK salt production</w:t>
      </w:r>
      <w:r w:rsidR="00894233">
        <w:rPr>
          <w:rFonts w:ascii="Arial" w:hAnsi="Arial" w:cs="Arial"/>
          <w:sz w:val="22"/>
          <w:szCs w:val="22"/>
        </w:rPr>
        <w:t>)</w:t>
      </w:r>
      <w:r w:rsidR="00766E43">
        <w:rPr>
          <w:rFonts w:ascii="Arial" w:hAnsi="Arial" w:cs="Arial"/>
          <w:sz w:val="22"/>
          <w:szCs w:val="22"/>
        </w:rPr>
        <w:t xml:space="preserve">. It is a critical mineral essential to chemicals, pharmaceuticals and food production.  The Plan therefore needs to ensure sufficient long-term supply.  This </w:t>
      </w:r>
      <w:r w:rsidR="00894233">
        <w:rPr>
          <w:rFonts w:ascii="Arial" w:hAnsi="Arial" w:cs="Arial"/>
          <w:sz w:val="22"/>
          <w:szCs w:val="22"/>
        </w:rPr>
        <w:t xml:space="preserve">approach </w:t>
      </w:r>
      <w:r w:rsidR="00766E43">
        <w:rPr>
          <w:rFonts w:ascii="Arial" w:hAnsi="Arial" w:cs="Arial"/>
          <w:sz w:val="22"/>
          <w:szCs w:val="22"/>
        </w:rPr>
        <w:t xml:space="preserve">is </w:t>
      </w:r>
      <w:r w:rsidR="00894233">
        <w:rPr>
          <w:rFonts w:ascii="Arial" w:hAnsi="Arial" w:cs="Arial"/>
          <w:sz w:val="22"/>
          <w:szCs w:val="22"/>
        </w:rPr>
        <w:t xml:space="preserve">broadly </w:t>
      </w:r>
      <w:r w:rsidR="00766E43">
        <w:rPr>
          <w:rFonts w:ascii="Arial" w:hAnsi="Arial" w:cs="Arial"/>
          <w:sz w:val="22"/>
          <w:szCs w:val="22"/>
        </w:rPr>
        <w:t>supported.</w:t>
      </w:r>
    </w:p>
    <w:p w14:paraId="519C753C" w14:textId="44A7668C" w:rsidR="00766E43" w:rsidRDefault="00766E43" w:rsidP="00157303">
      <w:pPr>
        <w:ind w:left="360"/>
        <w:rPr>
          <w:rFonts w:ascii="Arial" w:hAnsi="Arial" w:cs="Arial"/>
          <w:sz w:val="22"/>
          <w:szCs w:val="22"/>
        </w:rPr>
      </w:pPr>
      <w:r>
        <w:rPr>
          <w:rFonts w:ascii="Arial" w:hAnsi="Arial" w:cs="Arial"/>
          <w:sz w:val="22"/>
          <w:szCs w:val="22"/>
        </w:rPr>
        <w:t>The Plan also recognises that former salt caverns provide naturally important gas storage facilities, and may have future potential for other uses (hydrogen, carbon storage, compressed air</w:t>
      </w:r>
      <w:r w:rsidR="00894233">
        <w:rPr>
          <w:rFonts w:ascii="Arial" w:hAnsi="Arial" w:cs="Arial"/>
          <w:sz w:val="22"/>
          <w:szCs w:val="22"/>
        </w:rPr>
        <w:t xml:space="preserve"> etc</w:t>
      </w:r>
      <w:r>
        <w:rPr>
          <w:rFonts w:ascii="Arial" w:hAnsi="Arial" w:cs="Arial"/>
          <w:sz w:val="22"/>
          <w:szCs w:val="22"/>
        </w:rPr>
        <w:t>).  The relevant policies of the plan should seek to support the flexible options that may come forward during the plan period</w:t>
      </w:r>
      <w:r w:rsidR="00894233">
        <w:rPr>
          <w:rFonts w:ascii="Arial" w:hAnsi="Arial" w:cs="Arial"/>
          <w:sz w:val="22"/>
          <w:szCs w:val="22"/>
        </w:rPr>
        <w:t>,</w:t>
      </w:r>
      <w:r>
        <w:rPr>
          <w:rFonts w:ascii="Arial" w:hAnsi="Arial" w:cs="Arial"/>
          <w:sz w:val="22"/>
          <w:szCs w:val="22"/>
        </w:rPr>
        <w:t xml:space="preserve"> that </w:t>
      </w:r>
      <w:r w:rsidR="00894233">
        <w:rPr>
          <w:rFonts w:ascii="Arial" w:hAnsi="Arial" w:cs="Arial"/>
          <w:sz w:val="22"/>
          <w:szCs w:val="22"/>
        </w:rPr>
        <w:t xml:space="preserve">can </w:t>
      </w:r>
      <w:r>
        <w:rPr>
          <w:rFonts w:ascii="Arial" w:hAnsi="Arial" w:cs="Arial"/>
          <w:sz w:val="22"/>
          <w:szCs w:val="22"/>
        </w:rPr>
        <w:t>help deliver economic growth, ensure self-sufficiency, drive towards net zero, and safeguard against dependence on less dispatchable options.</w:t>
      </w:r>
    </w:p>
    <w:p w14:paraId="3C9E1B4A" w14:textId="16CD1D4F" w:rsidR="00766E43" w:rsidRDefault="00766E43" w:rsidP="00157303">
      <w:pPr>
        <w:ind w:left="360"/>
        <w:rPr>
          <w:rFonts w:ascii="Arial" w:hAnsi="Arial" w:cs="Arial"/>
          <w:sz w:val="22"/>
          <w:szCs w:val="22"/>
        </w:rPr>
      </w:pPr>
      <w:r>
        <w:rPr>
          <w:rFonts w:ascii="Arial" w:hAnsi="Arial" w:cs="Arial"/>
          <w:sz w:val="22"/>
          <w:szCs w:val="22"/>
        </w:rPr>
        <w:t xml:space="preserve">We support the identification of Mineral Safeguarding Areas, and we support the ongoing identification and allocation of sites for future development.  </w:t>
      </w:r>
      <w:r>
        <w:rPr>
          <w:rFonts w:ascii="Arial" w:hAnsi="Arial" w:cs="Arial"/>
          <w:b/>
          <w:bCs/>
          <w:sz w:val="22"/>
          <w:szCs w:val="22"/>
        </w:rPr>
        <w:t>British Salt Limited</w:t>
      </w:r>
      <w:r>
        <w:rPr>
          <w:rFonts w:ascii="Arial" w:hAnsi="Arial" w:cs="Arial"/>
          <w:sz w:val="22"/>
          <w:szCs w:val="22"/>
        </w:rPr>
        <w:t xml:space="preserve"> would support working collaboratively with the Council in the development of their Local Plan to ensure that these opportunities can be delivered in a timely manner.</w:t>
      </w:r>
    </w:p>
    <w:p w14:paraId="3A58290E" w14:textId="779FA2CB" w:rsidR="00B16913" w:rsidRDefault="00B16913" w:rsidP="00157303">
      <w:pPr>
        <w:ind w:left="360"/>
        <w:rPr>
          <w:rFonts w:ascii="Arial" w:hAnsi="Arial" w:cs="Arial"/>
          <w:b/>
          <w:bCs/>
          <w:i/>
          <w:iCs/>
          <w:sz w:val="22"/>
          <w:szCs w:val="22"/>
        </w:rPr>
      </w:pPr>
      <w:r>
        <w:rPr>
          <w:rFonts w:ascii="Arial" w:hAnsi="Arial" w:cs="Arial"/>
          <w:b/>
          <w:bCs/>
          <w:i/>
          <w:iCs/>
          <w:sz w:val="22"/>
          <w:szCs w:val="22"/>
        </w:rPr>
        <w:t>5.114 Climate Change Adaption</w:t>
      </w:r>
    </w:p>
    <w:p w14:paraId="0D98F1C2" w14:textId="0A518F52" w:rsidR="00B16913" w:rsidRDefault="00B16913" w:rsidP="00157303">
      <w:pPr>
        <w:ind w:left="360"/>
        <w:rPr>
          <w:rFonts w:ascii="Arial" w:hAnsi="Arial" w:cs="Arial"/>
          <w:sz w:val="22"/>
          <w:szCs w:val="22"/>
        </w:rPr>
      </w:pPr>
      <w:r>
        <w:rPr>
          <w:rFonts w:ascii="Arial" w:hAnsi="Arial" w:cs="Arial"/>
          <w:sz w:val="22"/>
          <w:szCs w:val="22"/>
        </w:rPr>
        <w:t>The Plan recognises the need for sustainable climate change adaptation. Meeting the challenge of climate change now has its own chapter within the new NPPF, in recognition of the fact that the Government sees this as a pillar of future planning need. The Brinefield at Warmingham provides a unique opportunity to deliver strategic scale solutions (large scale long-term energy storage and low carbon alternatives) that could prove critical in the UK meeting their legal obligations.  The Local Plan should recognise this opportunity, and ensure that the policies of it do all possible to help deliver the development needed. This should sit central to the Local Plan aims and objectives.</w:t>
      </w:r>
    </w:p>
    <w:p w14:paraId="2D46507E" w14:textId="2891479D" w:rsidR="00B16913" w:rsidRDefault="00B16913" w:rsidP="00157303">
      <w:pPr>
        <w:ind w:left="360"/>
        <w:rPr>
          <w:rFonts w:ascii="Arial" w:hAnsi="Arial" w:cs="Arial"/>
          <w:b/>
          <w:bCs/>
          <w:i/>
          <w:iCs/>
          <w:sz w:val="22"/>
          <w:szCs w:val="22"/>
        </w:rPr>
      </w:pPr>
      <w:r>
        <w:rPr>
          <w:rFonts w:ascii="Arial" w:hAnsi="Arial" w:cs="Arial"/>
          <w:b/>
          <w:bCs/>
          <w:i/>
          <w:iCs/>
          <w:sz w:val="22"/>
          <w:szCs w:val="22"/>
        </w:rPr>
        <w:t>5.131 Design</w:t>
      </w:r>
    </w:p>
    <w:p w14:paraId="6F696157" w14:textId="2D17BD93" w:rsidR="00B16913" w:rsidRPr="00B16913" w:rsidRDefault="00B16913" w:rsidP="00157303">
      <w:pPr>
        <w:ind w:left="360"/>
        <w:rPr>
          <w:rFonts w:ascii="Arial" w:hAnsi="Arial" w:cs="Arial"/>
          <w:sz w:val="22"/>
          <w:szCs w:val="22"/>
        </w:rPr>
      </w:pPr>
      <w:r>
        <w:rPr>
          <w:rFonts w:ascii="Arial" w:hAnsi="Arial" w:cs="Arial"/>
          <w:sz w:val="22"/>
          <w:szCs w:val="22"/>
        </w:rPr>
        <w:t>We support the move to ensuring good design, and for plan-making the shift in the NPPF towards greater reliance on national guidance, with local plans focussing on locally specific design matters rather than duplicating national policy.</w:t>
      </w:r>
    </w:p>
    <w:p w14:paraId="596A57E4" w14:textId="77777777" w:rsidR="00157303" w:rsidRPr="00685986" w:rsidRDefault="00157303" w:rsidP="00157303">
      <w:pPr>
        <w:pStyle w:val="ListParagraph"/>
        <w:rPr>
          <w:rFonts w:ascii="Arial" w:hAnsi="Arial" w:cs="Arial"/>
          <w:sz w:val="22"/>
          <w:szCs w:val="22"/>
        </w:rPr>
      </w:pPr>
    </w:p>
    <w:sectPr w:rsidR="00157303" w:rsidRPr="006859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C729D"/>
    <w:multiLevelType w:val="hybridMultilevel"/>
    <w:tmpl w:val="4D3A0E90"/>
    <w:lvl w:ilvl="0" w:tplc="A5320ACA">
      <w:start w:val="5"/>
      <w:numFmt w:val="bullet"/>
      <w:lvlText w:val="-"/>
      <w:lvlJc w:val="left"/>
      <w:pPr>
        <w:ind w:left="720" w:hanging="360"/>
      </w:pPr>
      <w:rPr>
        <w:rFonts w:ascii="Arial" w:eastAsiaTheme="minorHAnsi" w:hAnsi="Arial" w:cs="Aria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5860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8AA"/>
    <w:rsid w:val="00057AB3"/>
    <w:rsid w:val="000D14EF"/>
    <w:rsid w:val="00157303"/>
    <w:rsid w:val="001A0D32"/>
    <w:rsid w:val="00226859"/>
    <w:rsid w:val="002E1942"/>
    <w:rsid w:val="00453CF3"/>
    <w:rsid w:val="00461F40"/>
    <w:rsid w:val="00587227"/>
    <w:rsid w:val="00685986"/>
    <w:rsid w:val="007517FA"/>
    <w:rsid w:val="00766E43"/>
    <w:rsid w:val="007F5E2D"/>
    <w:rsid w:val="00833427"/>
    <w:rsid w:val="00894233"/>
    <w:rsid w:val="009727B5"/>
    <w:rsid w:val="009F7910"/>
    <w:rsid w:val="00AA71E6"/>
    <w:rsid w:val="00B16913"/>
    <w:rsid w:val="00BB62BA"/>
    <w:rsid w:val="00C56AB2"/>
    <w:rsid w:val="00D22817"/>
    <w:rsid w:val="00D548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BE44F"/>
  <w15:chartTrackingRefBased/>
  <w15:docId w15:val="{7B6919C2-74FE-42D7-8648-61CEBB41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48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48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48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48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48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48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48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48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48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8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48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48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48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48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48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48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48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48AA"/>
    <w:rPr>
      <w:rFonts w:eastAsiaTheme="majorEastAsia" w:cstheme="majorBidi"/>
      <w:color w:val="272727" w:themeColor="text1" w:themeTint="D8"/>
    </w:rPr>
  </w:style>
  <w:style w:type="paragraph" w:styleId="Title">
    <w:name w:val="Title"/>
    <w:basedOn w:val="Normal"/>
    <w:next w:val="Normal"/>
    <w:link w:val="TitleChar"/>
    <w:uiPriority w:val="10"/>
    <w:qFormat/>
    <w:rsid w:val="00D548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48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48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48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8AA"/>
    <w:pPr>
      <w:spacing w:before="160"/>
      <w:jc w:val="center"/>
    </w:pPr>
    <w:rPr>
      <w:i/>
      <w:iCs/>
      <w:color w:val="404040" w:themeColor="text1" w:themeTint="BF"/>
    </w:rPr>
  </w:style>
  <w:style w:type="character" w:customStyle="1" w:styleId="QuoteChar">
    <w:name w:val="Quote Char"/>
    <w:basedOn w:val="DefaultParagraphFont"/>
    <w:link w:val="Quote"/>
    <w:uiPriority w:val="29"/>
    <w:rsid w:val="00D548AA"/>
    <w:rPr>
      <w:i/>
      <w:iCs/>
      <w:color w:val="404040" w:themeColor="text1" w:themeTint="BF"/>
    </w:rPr>
  </w:style>
  <w:style w:type="paragraph" w:styleId="ListParagraph">
    <w:name w:val="List Paragraph"/>
    <w:basedOn w:val="Normal"/>
    <w:uiPriority w:val="34"/>
    <w:qFormat/>
    <w:rsid w:val="00D548AA"/>
    <w:pPr>
      <w:ind w:left="720"/>
      <w:contextualSpacing/>
    </w:pPr>
  </w:style>
  <w:style w:type="character" w:styleId="IntenseEmphasis">
    <w:name w:val="Intense Emphasis"/>
    <w:basedOn w:val="DefaultParagraphFont"/>
    <w:uiPriority w:val="21"/>
    <w:qFormat/>
    <w:rsid w:val="00D548AA"/>
    <w:rPr>
      <w:i/>
      <w:iCs/>
      <w:color w:val="0F4761" w:themeColor="accent1" w:themeShade="BF"/>
    </w:rPr>
  </w:style>
  <w:style w:type="paragraph" w:styleId="IntenseQuote">
    <w:name w:val="Intense Quote"/>
    <w:basedOn w:val="Normal"/>
    <w:next w:val="Normal"/>
    <w:link w:val="IntenseQuoteChar"/>
    <w:uiPriority w:val="30"/>
    <w:qFormat/>
    <w:rsid w:val="00D548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48AA"/>
    <w:rPr>
      <w:i/>
      <w:iCs/>
      <w:color w:val="0F4761" w:themeColor="accent1" w:themeShade="BF"/>
    </w:rPr>
  </w:style>
  <w:style w:type="character" w:styleId="IntenseReference">
    <w:name w:val="Intense Reference"/>
    <w:basedOn w:val="DefaultParagraphFont"/>
    <w:uiPriority w:val="32"/>
    <w:qFormat/>
    <w:rsid w:val="00D548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1215</Words>
  <Characters>6878</Characters>
  <Application>Microsoft Office Word</Application>
  <DocSecurity>0</DocSecurity>
  <Lines>404</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Adams</dc:creator>
  <cp:keywords/>
  <dc:description/>
  <cp:lastModifiedBy>David Adams</cp:lastModifiedBy>
  <cp:revision>4</cp:revision>
  <cp:lastPrinted>2026-08-27T10:39:00Z</cp:lastPrinted>
  <dcterms:created xsi:type="dcterms:W3CDTF">2026-08-27T09:48:00Z</dcterms:created>
  <dcterms:modified xsi:type="dcterms:W3CDTF">2026-08-27T10:46:00Z</dcterms:modified>
</cp:coreProperties>
</file>